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/>
      </w:r>
    </w:p>
    <w:tbl>
      <w:tblPr>
        <w:tblW w:w="9350" w:type="dxa"/>
        <w:jc w:val="left"/>
        <w:tblInd w:w="-30" w:type="dxa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0"/>
      </w:tblGrid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bidi w:val="0"/>
              <w:jc w:val="left"/>
              <w:rPr>
                <w:rFonts w:ascii="Times New Roman" w:hAnsi="Times New Roman"/>
                <w:b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Стандард 6. Квалитет, савременост и међународна усаглашеност студијског програма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Студијски програм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је усклађен са савременим светским токовима и стањем струке, науке и уметности у одговарајућем образовно-научном, односно уметничко-образовном пољу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и упоредив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је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са сличним програмима на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иностраним високошколским установама, а посебно у оквиру европског образовног простора.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auto" w:val="clear"/>
          </w:tcPr>
          <w:p>
            <w:pPr>
              <w:pStyle w:val="Normal"/>
              <w:bidi w:val="0"/>
              <w:jc w:val="left"/>
              <w:rPr>
                <w:lang w:val="sr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autoSpaceDE w:val="true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>Студијски програм нуди студентима најновија научна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 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стручна сазнања из </w:t>
            </w: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>области комуникологије са посебним освртом на комунициранје путем интернета и коришћења дигиталних алата.</w:t>
            </w:r>
          </w:p>
          <w:p>
            <w:pPr>
              <w:pStyle w:val="Normal"/>
              <w:widowControl/>
              <w:autoSpaceDE w:val="true"/>
              <w:bidi w:val="0"/>
              <w:ind w:left="432" w:right="0" w:hanging="40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sr-RS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>Студијски програм је целовит и усаглашен  је са другим мастер програмима према</w:t>
            </w:r>
          </w:p>
          <w:p>
            <w:pPr>
              <w:pStyle w:val="Normal"/>
              <w:widowControl/>
              <w:autoSpaceDE w:val="true"/>
              <w:bidi w:val="0"/>
              <w:ind w:left="432" w:right="0" w:hanging="40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sr-RS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>структури па су у курикулум уврштени одговарајући предмети са других мастер</w:t>
            </w:r>
          </w:p>
          <w:p>
            <w:pPr>
              <w:pStyle w:val="Normal"/>
              <w:widowControl/>
              <w:autoSpaceDE w:val="true"/>
              <w:bidi w:val="0"/>
              <w:ind w:left="432" w:right="0" w:hanging="406"/>
              <w:jc w:val="both"/>
              <w:rPr>
                <w:rFonts w:ascii="Times New Roman" w:hAnsi="Times New Roman" w:eastAsia="Times New Roman" w:cs="Times New Roman"/>
                <w:color w:val="auto"/>
                <w:sz w:val="24"/>
                <w:szCs w:val="24"/>
                <w:lang w:val="sr-RS" w:bidi="ar-SA"/>
              </w:rPr>
            </w:pPr>
            <w:r>
              <w:rPr>
                <w:rFonts w:eastAsia="Times New Roman" w:cs="Times New Roman" w:ascii="Times New Roman" w:hAnsi="Times New Roman"/>
                <w:color w:val="auto"/>
                <w:sz w:val="24"/>
                <w:szCs w:val="24"/>
                <w:lang w:val="sr-RS" w:bidi="ar-SA"/>
              </w:rPr>
              <w:t>програма Факултета политичких наука.</w:t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autoSpaceDE w:val="true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RS"/>
              </w:rPr>
              <w:t>Поред тога, с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тудијски програм је усклађен са три акредитована европск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образовн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а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програма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из области медија и теорија комуникација – Интернационални универзитет у Женеви, Универзитет Вестминстер и Голдсмитс универзитет у Лондону.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widowControl/>
              <w:numPr>
                <w:ilvl w:val="0"/>
                <w:numId w:val="0"/>
              </w:numPr>
              <w:autoSpaceDE w:val="true"/>
              <w:bidi w:val="0"/>
              <w:ind w:left="0" w:right="0" w:hanging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Студијски програм је усаглашен са европским стандардима у погледу услова уписа, трајања студија, услова преласка у наредну годину, стицања дипломе и начина студирања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>и упоредивости програма.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sr-CS"/>
              </w:rPr>
              <w:t xml:space="preserve">Досадашња искуства, са пролазношћу наших студената на мастер и докторским програмима у иностранству, показала су да наши студенти који тамо одлазе без проблема </w:t>
            </w:r>
            <w:r>
              <w:rPr>
                <w:rFonts w:ascii="Times New Roman" w:hAnsi="Times New Roman"/>
                <w:sz w:val="24"/>
                <w:szCs w:val="24"/>
                <w:lang w:val="sr-RS"/>
              </w:rPr>
              <w:t xml:space="preserve">и </w:t>
            </w:r>
            <w:r>
              <w:rPr>
                <w:rFonts w:ascii="Times New Roman" w:hAnsi="Times New Roman"/>
                <w:sz w:val="24"/>
                <w:szCs w:val="24"/>
                <w:lang w:val="sr-CS"/>
              </w:rPr>
              <w:t>могу да наставе школовање. Прилагођавањем начина извођења наставе и обавезa студената на овом програму допринеће да мастер студије буду изједначене са стандардима наставе на сличним факултетима развијених земаља.</w:t>
            </w:r>
          </w:p>
          <w:p>
            <w:pPr>
              <w:pStyle w:val="Normal"/>
              <w:widowControl/>
              <w:autoSpaceDE w:val="true"/>
              <w:bidi w:val="0"/>
              <w:ind w:left="432" w:right="0" w:hanging="406"/>
              <w:jc w:val="both"/>
              <w:rPr>
                <w:rFonts w:ascii="Times New Roman" w:hAnsi="Times New Roman"/>
                <w:b/>
                <w:b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sr-CS"/>
              </w:rPr>
            </w:r>
          </w:p>
        </w:tc>
      </w:tr>
      <w:tr>
        <w:trPr/>
        <w:tc>
          <w:tcPr>
            <w:tcW w:w="9350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fill="F2F2F2" w:val="clear"/>
          </w:tcPr>
          <w:p>
            <w:pPr>
              <w:pStyle w:val="Normal"/>
              <w:pBdr>
                <w:bottom w:val="single" w:sz="6" w:space="1" w:color="000000"/>
              </w:pBdr>
              <w:bidi w:val="0"/>
              <w:jc w:val="left"/>
              <w:rPr>
                <w:rFonts w:ascii="Times New Roman" w:hAnsi="Times New Roman"/>
                <w:b/>
                <w:b/>
                <w:bCs/>
                <w:sz w:val="24"/>
                <w:szCs w:val="24"/>
                <w:lang w:val="sr-CS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 xml:space="preserve">Прилози за стандард 6: 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CS"/>
              </w:rPr>
              <w:t>Прилог 6.1, 6.2, 6. 3.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Документација о најмање три акредитована инострана програма, са којим је програм усклађен.</w:t>
            </w:r>
          </w:p>
          <w:p>
            <w:pPr>
              <w:pStyle w:val="Normal"/>
              <w:bidi w:val="0"/>
              <w:jc w:val="lef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4"/>
                <w:szCs w:val="24"/>
                <w:lang w:val="sr-RS"/>
              </w:rPr>
              <w:t>Прилог 6.4.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en-US"/>
              </w:rPr>
              <w:t>Pdf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sr-RS"/>
              </w:rPr>
              <w:t>документ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 xml:space="preserve"> </w:t>
            </w:r>
            <w:r>
              <w:rPr>
                <w:rFonts w:ascii="Times New Roman" w:hAnsi="Times New Roman"/>
                <w:bCs/>
                <w:sz w:val="24"/>
                <w:szCs w:val="24"/>
                <w:lang w:val="sr-RS"/>
              </w:rPr>
              <w:t xml:space="preserve">курикулума акредитованих иностраних студијских програма са којима је студијски програм усклађен </w:t>
            </w:r>
            <w:r>
              <w:rPr>
                <w:rFonts w:ascii="Times New Roman" w:hAnsi="Times New Roman"/>
                <w:bCs/>
                <w:sz w:val="24"/>
                <w:szCs w:val="24"/>
                <w:lang w:val="sr-CS"/>
              </w:rPr>
              <w:t>(листа предмета).</w:t>
            </w:r>
          </w:p>
        </w:tc>
      </w:tr>
    </w:tbl>
    <w:p>
      <w:pPr>
        <w:pStyle w:val="Normal"/>
        <w:bidi w:val="0"/>
        <w:jc w:val="left"/>
        <w:rPr/>
      </w:pPr>
      <w:r>
        <w:rPr/>
      </w:r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Times New Roman"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Mangal"/>
        <w:kern w:val="2"/>
        <w:sz w:val="24"/>
        <w:szCs w:val="24"/>
        <w:lang w:val="sr-Latn-RS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Mangal"/>
      <w:color w:val="auto"/>
      <w:kern w:val="2"/>
      <w:sz w:val="24"/>
      <w:szCs w:val="24"/>
      <w:lang w:val="sr-Latn-RS" w:eastAsia="zh-CN" w:bidi="hi-IN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Mang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Mangal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2</TotalTime>
  <Application>LibreOffice/6.3.6.2$Windows_X86_64 LibreOffice_project/2196df99b074d8a661f4036fca8fa0cbfa33a497</Application>
  <Pages>1</Pages>
  <Words>241</Words>
  <Characters>1573</Characters>
  <CharactersWithSpaces>1806</CharactersWithSpaces>
  <Paragraphs>12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2021-06-22T18:18:24Z</dcterms:created>
  <dc:creator/>
  <dc:description/>
  <dc:language>sr-Latn-RS</dc:language>
  <cp:lastModifiedBy/>
  <dcterms:modified xsi:type="dcterms:W3CDTF">2021-06-22T18:20:33Z</dcterms:modified>
  <cp:revision>1</cp:revision>
  <dc:subject/>
  <dc:title/>
</cp:coreProperties>
</file>